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47CA0" w14:paraId="110EDD2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2535"/>
            <w:tcMar>
              <w:top w:w="320" w:type="dxa"/>
              <w:left w:w="360" w:type="dxa"/>
              <w:bottom w:w="320" w:type="dxa"/>
              <w:right w:w="360" w:type="dxa"/>
            </w:tcMar>
          </w:tcPr>
          <w:p w14:paraId="71986DA9" w14:textId="77777777" w:rsidR="00947CA0" w:rsidRDefault="00000000">
            <w:pPr>
              <w:spacing w:after="80"/>
            </w:pPr>
            <w:r>
              <w:rPr>
                <w:b/>
                <w:bCs/>
                <w:caps/>
                <w:color w:val="00AAFF"/>
                <w:sz w:val="32"/>
                <w:szCs w:val="32"/>
              </w:rPr>
              <w:t>DIGIRELEVANCE</w:t>
            </w:r>
            <w:r>
              <w:rPr>
                <w:color w:val="8FA8C0"/>
              </w:rPr>
              <w:t xml:space="preserve">   |   BRIEFING NOTE</w:t>
            </w:r>
          </w:p>
          <w:p w14:paraId="7FB3D5BD" w14:textId="77777777" w:rsidR="00947CA0" w:rsidRDefault="00000000">
            <w:pPr>
              <w:spacing w:after="100"/>
            </w:pPr>
            <w:r>
              <w:rPr>
                <w:b/>
                <w:bCs/>
                <w:color w:val="FFFFFF"/>
                <w:sz w:val="44"/>
                <w:szCs w:val="44"/>
              </w:rPr>
              <w:t>Data Hygiene: A Practical Checklist</w:t>
            </w:r>
          </w:p>
          <w:p w14:paraId="311BC2D9" w14:textId="71944CCF" w:rsidR="00947CA0" w:rsidRDefault="00000000">
            <w:r>
              <w:rPr>
                <w:i/>
                <w:iCs/>
                <w:color w:val="8FA8C0"/>
              </w:rPr>
              <w:t xml:space="preserve">What to clean before it hits production, and the pitfalls that </w:t>
            </w:r>
            <w:r w:rsidR="001C396A">
              <w:rPr>
                <w:i/>
                <w:iCs/>
                <w:color w:val="8FA8C0"/>
              </w:rPr>
              <w:t xml:space="preserve">can </w:t>
            </w:r>
            <w:r>
              <w:rPr>
                <w:i/>
                <w:iCs/>
                <w:color w:val="8FA8C0"/>
              </w:rPr>
              <w:t>quietly cost you money.</w:t>
            </w:r>
          </w:p>
        </w:tc>
      </w:tr>
    </w:tbl>
    <w:p w14:paraId="02478867" w14:textId="77777777" w:rsidR="00947CA0" w:rsidRDefault="00947CA0">
      <w:pPr>
        <w:spacing w:before="280"/>
      </w:pPr>
    </w:p>
    <w:p w14:paraId="0D48795D" w14:textId="77777777" w:rsidR="00947CA0" w:rsidRDefault="00000000">
      <w:pPr>
        <w:pBdr>
          <w:bottom w:val="single" w:sz="8" w:space="1" w:color="1A2535"/>
        </w:pBdr>
        <w:spacing w:after="160"/>
      </w:pPr>
      <w:r>
        <w:rPr>
          <w:b/>
          <w:bCs/>
          <w:caps/>
          <w:color w:val="1A2535"/>
        </w:rPr>
        <w:t>HOW TO USE THIS CHECKLIST</w:t>
      </w:r>
    </w:p>
    <w:p w14:paraId="3064A321" w14:textId="77777777" w:rsidR="00947CA0" w:rsidRDefault="00000000">
      <w:pPr>
        <w:spacing w:after="120"/>
      </w:pPr>
      <w:r>
        <w:rPr>
          <w:color w:val="3A3A3A"/>
        </w:rPr>
        <w:t>Work through each section before data lands in your production database. You will not need every check on every dataset, but if you cannot say with confidence that each item has been considered, you have an unknown risk in your pipeline.</w:t>
      </w:r>
    </w:p>
    <w:p w14:paraId="1FD2F841" w14:textId="77777777" w:rsidR="00947CA0" w:rsidRDefault="00000000">
      <w:r>
        <w:rPr>
          <w:color w:val="3A3A3A"/>
        </w:rPr>
        <w:t>Blank rows are provided at the end of each section for your own pipeline-specific checks. Tick the box when satisfied, or mark N/A if the check does not apply to your dataset.</w:t>
      </w:r>
    </w:p>
    <w:p w14:paraId="7B8AA6F2" w14:textId="77777777" w:rsidR="00947CA0" w:rsidRDefault="00947CA0">
      <w:pPr>
        <w:spacing w:before="2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
        <w:gridCol w:w="8954"/>
      </w:tblGrid>
      <w:tr w:rsidR="00947CA0" w14:paraId="6F4009A8"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0AAFF"/>
          </w:tcPr>
          <w:p w14:paraId="1133857F" w14:textId="77777777" w:rsidR="00947CA0" w:rsidRDefault="00947CA0"/>
        </w:tc>
        <w:tc>
          <w:tcPr>
            <w:tcW w:w="0" w:type="auto"/>
            <w:tcBorders>
              <w:top w:val="none" w:sz="0" w:space="0" w:color="FFFFFF"/>
              <w:left w:val="none" w:sz="0" w:space="0" w:color="FFFFFF"/>
              <w:bottom w:val="none" w:sz="0" w:space="0" w:color="FFFFFF"/>
              <w:right w:val="none" w:sz="0" w:space="0" w:color="FFFFFF"/>
            </w:tcBorders>
            <w:shd w:val="clear" w:color="auto" w:fill="F4F8FC"/>
            <w:tcMar>
              <w:top w:w="120" w:type="dxa"/>
              <w:left w:w="200" w:type="dxa"/>
              <w:bottom w:w="120" w:type="dxa"/>
              <w:right w:w="120" w:type="dxa"/>
            </w:tcMar>
          </w:tcPr>
          <w:p w14:paraId="0095007A" w14:textId="77777777" w:rsidR="00947CA0" w:rsidRDefault="00000000">
            <w:r>
              <w:rPr>
                <w:b/>
                <w:bCs/>
                <w:color w:val="1A2535"/>
                <w:sz w:val="22"/>
                <w:szCs w:val="22"/>
              </w:rPr>
              <w:t>📋  STRUCTURAL CHECKS</w:t>
            </w:r>
          </w:p>
        </w:tc>
      </w:tr>
    </w:tbl>
    <w:p w14:paraId="06BF5ADC" w14:textId="77777777" w:rsidR="00947CA0" w:rsidRDefault="00947CA0">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
        <w:gridCol w:w="8646"/>
      </w:tblGrid>
      <w:tr w:rsidR="00947CA0" w14:paraId="403DB490"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60D6D6E"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7C2C080C" w14:textId="77777777" w:rsidR="00947CA0" w:rsidRDefault="00000000">
            <w:pPr>
              <w:spacing w:before="40" w:after="40"/>
            </w:pPr>
            <w:r>
              <w:rPr>
                <w:color w:val="3A3A3A"/>
              </w:rPr>
              <w:t>File arrived in the expected format and encoding (UTF-8 unless agreed otherwise)</w:t>
            </w:r>
          </w:p>
        </w:tc>
      </w:tr>
      <w:tr w:rsidR="00947CA0" w14:paraId="4D68AC4E"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A44CA10"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5C0881CE" w14:textId="77777777" w:rsidR="00947CA0" w:rsidRDefault="00000000">
            <w:pPr>
              <w:spacing w:before="40" w:after="40"/>
            </w:pPr>
            <w:r>
              <w:rPr>
                <w:color w:val="3A3A3A"/>
              </w:rPr>
              <w:t>Row count is within the expected range for this load (no empty load, no runaway load)</w:t>
            </w:r>
          </w:p>
        </w:tc>
      </w:tr>
      <w:tr w:rsidR="00947CA0" w14:paraId="6BC4ED36"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3A6F877"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7796B5AF" w14:textId="77777777" w:rsidR="00947CA0" w:rsidRDefault="00000000">
            <w:pPr>
              <w:spacing w:before="40" w:after="40"/>
            </w:pPr>
            <w:r>
              <w:rPr>
                <w:color w:val="3A3A3A"/>
              </w:rPr>
              <w:t>All required columns are present and named as expected</w:t>
            </w:r>
          </w:p>
        </w:tc>
      </w:tr>
      <w:tr w:rsidR="00947CA0" w14:paraId="62919883"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CCD2D85"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66583FB9" w14:textId="77777777" w:rsidR="00947CA0" w:rsidRDefault="00000000">
            <w:pPr>
              <w:spacing w:before="40" w:after="40"/>
            </w:pPr>
            <w:r>
              <w:rPr>
                <w:color w:val="3A3A3A"/>
              </w:rPr>
              <w:t>Schema matches the previous successful load — new or removed columns are flagged for review</w:t>
            </w:r>
          </w:p>
        </w:tc>
      </w:tr>
      <w:tr w:rsidR="00947CA0" w14:paraId="3042071C"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694C08C" w14:textId="77777777" w:rsidR="00947CA0" w:rsidRDefault="00000000">
            <w:pPr>
              <w:jc w:val="center"/>
            </w:pPr>
            <w:r>
              <w:rPr>
                <w:color w:val="E0EAF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13AB5E01" w14:textId="77777777" w:rsidR="00947CA0" w:rsidRDefault="00000000">
            <w:pPr>
              <w:spacing w:before="40" w:after="40"/>
            </w:pPr>
            <w:r>
              <w:rPr>
                <w:i/>
                <w:iCs/>
                <w:color w:val="E0EAF4"/>
              </w:rPr>
              <w:t>Add your own check here…</w:t>
            </w:r>
          </w:p>
        </w:tc>
      </w:tr>
      <w:tr w:rsidR="00947CA0" w14:paraId="0976969F"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017803B" w14:textId="77777777" w:rsidR="00947CA0" w:rsidRDefault="00000000">
            <w:pPr>
              <w:jc w:val="center"/>
            </w:pPr>
            <w:r>
              <w:rPr>
                <w:color w:val="E0EAF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509F4713" w14:textId="77777777" w:rsidR="00947CA0" w:rsidRDefault="00000000">
            <w:pPr>
              <w:spacing w:before="40" w:after="40"/>
            </w:pPr>
            <w:r>
              <w:rPr>
                <w:i/>
                <w:iCs/>
                <w:color w:val="E0EAF4"/>
              </w:rPr>
              <w:t>Add your own check here…</w:t>
            </w:r>
          </w:p>
        </w:tc>
      </w:tr>
    </w:tbl>
    <w:p w14:paraId="257D08C3" w14:textId="77777777" w:rsidR="00947CA0" w:rsidRDefault="00947CA0">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
        <w:gridCol w:w="8952"/>
      </w:tblGrid>
      <w:tr w:rsidR="00947CA0" w14:paraId="05FFB75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0AAFF"/>
          </w:tcPr>
          <w:p w14:paraId="48C5E0C1" w14:textId="77777777" w:rsidR="00947CA0" w:rsidRDefault="00947CA0"/>
        </w:tc>
        <w:tc>
          <w:tcPr>
            <w:tcW w:w="0" w:type="auto"/>
            <w:tcBorders>
              <w:top w:val="none" w:sz="0" w:space="0" w:color="FFFFFF"/>
              <w:left w:val="none" w:sz="0" w:space="0" w:color="FFFFFF"/>
              <w:bottom w:val="none" w:sz="0" w:space="0" w:color="FFFFFF"/>
              <w:right w:val="none" w:sz="0" w:space="0" w:color="FFFFFF"/>
            </w:tcBorders>
            <w:shd w:val="clear" w:color="auto" w:fill="F4F8FC"/>
            <w:tcMar>
              <w:top w:w="120" w:type="dxa"/>
              <w:left w:w="200" w:type="dxa"/>
              <w:bottom w:w="120" w:type="dxa"/>
              <w:right w:w="120" w:type="dxa"/>
            </w:tcMar>
          </w:tcPr>
          <w:p w14:paraId="6A4C23A1" w14:textId="77777777" w:rsidR="00947CA0" w:rsidRDefault="00000000">
            <w:r>
              <w:rPr>
                <w:b/>
                <w:bCs/>
                <w:color w:val="1A2535"/>
                <w:sz w:val="22"/>
                <w:szCs w:val="22"/>
              </w:rPr>
              <w:t>🔍  FIELD-LEVEL CHECKS</w:t>
            </w:r>
          </w:p>
        </w:tc>
      </w:tr>
    </w:tbl>
    <w:p w14:paraId="3E28AAD8" w14:textId="77777777" w:rsidR="00947CA0" w:rsidRDefault="00947CA0">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
        <w:gridCol w:w="8646"/>
      </w:tblGrid>
      <w:tr w:rsidR="00947CA0" w14:paraId="2D302DCC"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92EE315"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56CA6276" w14:textId="77777777" w:rsidR="00947CA0" w:rsidRDefault="00000000">
            <w:pPr>
              <w:spacing w:before="40" w:after="40"/>
            </w:pPr>
            <w:r>
              <w:rPr>
                <w:color w:val="3A3A3A"/>
              </w:rPr>
              <w:t>Dates and times parse cleanly to a single canonical format and timezone</w:t>
            </w:r>
          </w:p>
        </w:tc>
      </w:tr>
      <w:tr w:rsidR="00947CA0" w14:paraId="5288AF25"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C59B849"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08FFA5CF" w14:textId="77777777" w:rsidR="00947CA0" w:rsidRDefault="00000000">
            <w:pPr>
              <w:spacing w:before="40" w:after="40"/>
            </w:pPr>
            <w:r>
              <w:rPr>
                <w:color w:val="3A3A3A"/>
              </w:rPr>
              <w:t>Numeric fields are numeric — no embedded currency symbols, commas, or stray text</w:t>
            </w:r>
          </w:p>
        </w:tc>
      </w:tr>
      <w:tr w:rsidR="00947CA0" w14:paraId="1DC192C9"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0B3FA14"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738DB0B9" w14:textId="77777777" w:rsidR="00947CA0" w:rsidRDefault="00000000">
            <w:pPr>
              <w:spacing w:before="40" w:after="40"/>
            </w:pPr>
            <w:r>
              <w:rPr>
                <w:color w:val="3A3A3A"/>
              </w:rPr>
              <w:t>Text fields are trimmed and casing is normalised on identifiers</w:t>
            </w:r>
          </w:p>
        </w:tc>
      </w:tr>
      <w:tr w:rsidR="00947CA0" w14:paraId="4F1A5F4E"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628D9F3"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083E0A36" w14:textId="77777777" w:rsidR="00947CA0" w:rsidRDefault="00000000">
            <w:pPr>
              <w:spacing w:before="40" w:after="40"/>
            </w:pPr>
            <w:r>
              <w:rPr>
                <w:color w:val="3A3A3A"/>
              </w:rPr>
              <w:t>Null markers are consistent — only one representation of “missing” exists in any column</w:t>
            </w:r>
          </w:p>
        </w:tc>
      </w:tr>
      <w:tr w:rsidR="00947CA0" w14:paraId="32DA77C3"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1C71B30"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0E6AD0D7" w14:textId="77777777" w:rsidR="00947CA0" w:rsidRDefault="00000000">
            <w:pPr>
              <w:spacing w:before="40" w:after="40"/>
            </w:pPr>
            <w:r>
              <w:rPr>
                <w:color w:val="3A3A3A"/>
              </w:rPr>
              <w:t>Encoding artefacts have been detected and either fixed or rejected</w:t>
            </w:r>
          </w:p>
        </w:tc>
      </w:tr>
      <w:tr w:rsidR="00947CA0" w14:paraId="3499132C"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2313B67" w14:textId="77777777" w:rsidR="00947CA0" w:rsidRDefault="00000000">
            <w:pPr>
              <w:jc w:val="center"/>
            </w:pPr>
            <w:r>
              <w:rPr>
                <w:color w:val="E0EAF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35C07D70" w14:textId="77777777" w:rsidR="00947CA0" w:rsidRDefault="00000000">
            <w:pPr>
              <w:spacing w:before="40" w:after="40"/>
            </w:pPr>
            <w:r>
              <w:rPr>
                <w:i/>
                <w:iCs/>
                <w:color w:val="E0EAF4"/>
              </w:rPr>
              <w:t>Add your own check here…</w:t>
            </w:r>
          </w:p>
        </w:tc>
      </w:tr>
      <w:tr w:rsidR="00947CA0" w14:paraId="5149DE80"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F815586" w14:textId="77777777" w:rsidR="00947CA0" w:rsidRDefault="00000000">
            <w:pPr>
              <w:jc w:val="center"/>
            </w:pPr>
            <w:r>
              <w:rPr>
                <w:color w:val="E0EAF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4FBAEE04" w14:textId="77777777" w:rsidR="00947CA0" w:rsidRDefault="00000000">
            <w:pPr>
              <w:spacing w:before="40" w:after="40"/>
            </w:pPr>
            <w:r>
              <w:rPr>
                <w:i/>
                <w:iCs/>
                <w:color w:val="E0EAF4"/>
              </w:rPr>
              <w:t>Add your own check here…</w:t>
            </w:r>
          </w:p>
        </w:tc>
      </w:tr>
    </w:tbl>
    <w:p w14:paraId="19E9C68B" w14:textId="77777777" w:rsidR="00947CA0" w:rsidRDefault="00947CA0">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
        <w:gridCol w:w="8960"/>
      </w:tblGrid>
      <w:tr w:rsidR="00947CA0" w14:paraId="56EFCCCB"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0AAFF"/>
          </w:tcPr>
          <w:p w14:paraId="38728781" w14:textId="77777777" w:rsidR="00947CA0" w:rsidRDefault="00947CA0"/>
        </w:tc>
        <w:tc>
          <w:tcPr>
            <w:tcW w:w="0" w:type="auto"/>
            <w:tcBorders>
              <w:top w:val="none" w:sz="0" w:space="0" w:color="FFFFFF"/>
              <w:left w:val="none" w:sz="0" w:space="0" w:color="FFFFFF"/>
              <w:bottom w:val="none" w:sz="0" w:space="0" w:color="FFFFFF"/>
              <w:right w:val="none" w:sz="0" w:space="0" w:color="FFFFFF"/>
            </w:tcBorders>
            <w:shd w:val="clear" w:color="auto" w:fill="F4F8FC"/>
            <w:tcMar>
              <w:top w:w="120" w:type="dxa"/>
              <w:left w:w="200" w:type="dxa"/>
              <w:bottom w:w="120" w:type="dxa"/>
              <w:right w:w="120" w:type="dxa"/>
            </w:tcMar>
          </w:tcPr>
          <w:p w14:paraId="1CC544DE" w14:textId="77777777" w:rsidR="00947CA0" w:rsidRDefault="00000000">
            <w:r>
              <w:rPr>
                <w:b/>
                <w:bCs/>
                <w:color w:val="1A2535"/>
                <w:sz w:val="22"/>
                <w:szCs w:val="22"/>
              </w:rPr>
              <w:t>⚙️  BUSINESS-RULE CHECKS</w:t>
            </w:r>
          </w:p>
        </w:tc>
      </w:tr>
    </w:tbl>
    <w:p w14:paraId="489060E9" w14:textId="77777777" w:rsidR="00947CA0" w:rsidRDefault="00947CA0">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
        <w:gridCol w:w="8646"/>
      </w:tblGrid>
      <w:tr w:rsidR="00947CA0" w14:paraId="662F81B4"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5E2AA53"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43AD30A2" w14:textId="77777777" w:rsidR="00947CA0" w:rsidRDefault="00000000">
            <w:pPr>
              <w:spacing w:before="40" w:after="40"/>
            </w:pPr>
            <w:r>
              <w:rPr>
                <w:color w:val="3A3A3A"/>
              </w:rPr>
              <w:t>Foreign keys resolve cleanly to a master record (clients, services, cost centres)</w:t>
            </w:r>
          </w:p>
        </w:tc>
      </w:tr>
      <w:tr w:rsidR="00947CA0" w14:paraId="7869AE80"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478FC1D6"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710C1AB6" w14:textId="77777777" w:rsidR="00947CA0" w:rsidRDefault="00000000">
            <w:pPr>
              <w:spacing w:before="40" w:after="40"/>
            </w:pPr>
            <w:r>
              <w:rPr>
                <w:color w:val="3A3A3A"/>
              </w:rPr>
              <w:t>Values fall within plausible ranges (no negative weights, no impossible dates)</w:t>
            </w:r>
          </w:p>
        </w:tc>
      </w:tr>
      <w:tr w:rsidR="00947CA0" w14:paraId="5BC9BA82"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9586468" w14:textId="77777777" w:rsidR="00947CA0" w:rsidRDefault="00000000">
            <w:pPr>
              <w:jc w:val="center"/>
            </w:pPr>
            <w:r>
              <w:rPr>
                <w:color w:val="2E3F54"/>
                <w:sz w:val="22"/>
                <w:szCs w:val="22"/>
              </w:rPr>
              <w:lastRenderedPageBreak/>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1F109FA8" w14:textId="77777777" w:rsidR="00947CA0" w:rsidRDefault="00000000">
            <w:pPr>
              <w:spacing w:before="40" w:after="40"/>
            </w:pPr>
            <w:r>
              <w:rPr>
                <w:color w:val="3A3A3A"/>
              </w:rPr>
              <w:t>Mandatory business fields are populated for the row’s status (e.g. completed jobs have a delivery date)</w:t>
            </w:r>
          </w:p>
        </w:tc>
      </w:tr>
      <w:tr w:rsidR="00947CA0" w14:paraId="79852B63"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6504FC32"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0B4BE462" w14:textId="77777777" w:rsidR="00947CA0" w:rsidRDefault="00000000">
            <w:pPr>
              <w:spacing w:before="40" w:after="40"/>
            </w:pPr>
            <w:r>
              <w:rPr>
                <w:color w:val="3A3A3A"/>
              </w:rPr>
              <w:t>Currency, units of measure, and time zones are explicit and consistent</w:t>
            </w:r>
          </w:p>
        </w:tc>
      </w:tr>
      <w:tr w:rsidR="00947CA0" w14:paraId="1BCFCF1A"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4DE601E" w14:textId="77777777" w:rsidR="00947CA0" w:rsidRDefault="00000000">
            <w:pPr>
              <w:jc w:val="center"/>
            </w:pPr>
            <w:r>
              <w:rPr>
                <w:color w:val="E0EAF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621A08C8" w14:textId="77777777" w:rsidR="00947CA0" w:rsidRDefault="00000000">
            <w:pPr>
              <w:spacing w:before="40" w:after="40"/>
            </w:pPr>
            <w:r>
              <w:rPr>
                <w:i/>
                <w:iCs/>
                <w:color w:val="E0EAF4"/>
              </w:rPr>
              <w:t>Add your own check here…</w:t>
            </w:r>
          </w:p>
        </w:tc>
      </w:tr>
      <w:tr w:rsidR="00947CA0" w14:paraId="60963FD7"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0E48E83F" w14:textId="77777777" w:rsidR="00947CA0" w:rsidRDefault="00000000">
            <w:pPr>
              <w:jc w:val="center"/>
            </w:pPr>
            <w:r>
              <w:rPr>
                <w:color w:val="E0EAF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1E027D86" w14:textId="77777777" w:rsidR="00947CA0" w:rsidRDefault="00000000">
            <w:pPr>
              <w:spacing w:before="40" w:after="40"/>
            </w:pPr>
            <w:r>
              <w:rPr>
                <w:i/>
                <w:iCs/>
                <w:color w:val="E0EAF4"/>
              </w:rPr>
              <w:t>Add your own check here…</w:t>
            </w:r>
          </w:p>
        </w:tc>
      </w:tr>
    </w:tbl>
    <w:p w14:paraId="7F1C03DA" w14:textId="77777777" w:rsidR="00947CA0" w:rsidRDefault="00947CA0">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
        <w:gridCol w:w="8962"/>
      </w:tblGrid>
      <w:tr w:rsidR="00947CA0" w14:paraId="74E14C9F"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0AAFF"/>
          </w:tcPr>
          <w:p w14:paraId="70CCBFD9" w14:textId="77777777" w:rsidR="00947CA0" w:rsidRDefault="00947CA0"/>
        </w:tc>
        <w:tc>
          <w:tcPr>
            <w:tcW w:w="0" w:type="auto"/>
            <w:tcBorders>
              <w:top w:val="none" w:sz="0" w:space="0" w:color="FFFFFF"/>
              <w:left w:val="none" w:sz="0" w:space="0" w:color="FFFFFF"/>
              <w:bottom w:val="none" w:sz="0" w:space="0" w:color="FFFFFF"/>
              <w:right w:val="none" w:sz="0" w:space="0" w:color="FFFFFF"/>
            </w:tcBorders>
            <w:shd w:val="clear" w:color="auto" w:fill="F4F8FC"/>
            <w:tcMar>
              <w:top w:w="120" w:type="dxa"/>
              <w:left w:w="200" w:type="dxa"/>
              <w:bottom w:w="120" w:type="dxa"/>
              <w:right w:w="120" w:type="dxa"/>
            </w:tcMar>
          </w:tcPr>
          <w:p w14:paraId="79E8D932" w14:textId="77777777" w:rsidR="00947CA0" w:rsidRDefault="00000000">
            <w:r>
              <w:rPr>
                <w:b/>
                <w:bCs/>
                <w:color w:val="1A2535"/>
                <w:sz w:val="22"/>
                <w:szCs w:val="22"/>
              </w:rPr>
              <w:t>⚖️  RECONCILIATION CHECKS</w:t>
            </w:r>
          </w:p>
        </w:tc>
      </w:tr>
    </w:tbl>
    <w:p w14:paraId="02455A8A" w14:textId="77777777" w:rsidR="00947CA0" w:rsidRDefault="00947CA0">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
        <w:gridCol w:w="8646"/>
      </w:tblGrid>
      <w:tr w:rsidR="00947CA0" w14:paraId="3C9B4A54"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39AF0D77"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0BA463F4" w14:textId="77777777" w:rsidR="00947CA0" w:rsidRDefault="00000000">
            <w:pPr>
              <w:spacing w:before="40" w:after="40"/>
            </w:pPr>
            <w:r>
              <w:rPr>
                <w:color w:val="3A3A3A"/>
              </w:rPr>
              <w:t>Row count matches the source system’s count for the same period</w:t>
            </w:r>
          </w:p>
        </w:tc>
      </w:tr>
      <w:tr w:rsidR="00947CA0" w14:paraId="0AA26C5A"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C7F4552"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2993153C" w14:textId="77777777" w:rsidR="00947CA0" w:rsidRDefault="00000000">
            <w:pPr>
              <w:spacing w:before="40" w:after="40"/>
            </w:pPr>
            <w:r>
              <w:rPr>
                <w:color w:val="3A3A3A"/>
              </w:rPr>
              <w:t>Key totals (revenue, volume, weight) reconcile to the source within an agreed tolerance</w:t>
            </w:r>
          </w:p>
        </w:tc>
      </w:tr>
      <w:tr w:rsidR="00947CA0" w14:paraId="6F0E8D87"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4236C19"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2DF6C5C9" w14:textId="77777777" w:rsidR="00947CA0" w:rsidRDefault="00000000">
            <w:pPr>
              <w:spacing w:before="40" w:after="40"/>
            </w:pPr>
            <w:r>
              <w:rPr>
                <w:color w:val="3A3A3A"/>
              </w:rPr>
              <w:t>Distinct key values match between source and target</w:t>
            </w:r>
          </w:p>
        </w:tc>
      </w:tr>
      <w:tr w:rsidR="00947CA0" w14:paraId="6F1C06B3"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C586842" w14:textId="77777777" w:rsidR="00947CA0" w:rsidRDefault="00000000">
            <w:pPr>
              <w:jc w:val="center"/>
            </w:pPr>
            <w:r>
              <w:rPr>
                <w:color w:val="E0EAF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06A47B54" w14:textId="77777777" w:rsidR="00947CA0" w:rsidRDefault="00000000">
            <w:pPr>
              <w:spacing w:before="40" w:after="40"/>
            </w:pPr>
            <w:r>
              <w:rPr>
                <w:i/>
                <w:iCs/>
                <w:color w:val="E0EAF4"/>
              </w:rPr>
              <w:t>Add your own check here…</w:t>
            </w:r>
          </w:p>
        </w:tc>
      </w:tr>
      <w:tr w:rsidR="00947CA0" w14:paraId="5929BD89"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13A0248" w14:textId="77777777" w:rsidR="00947CA0" w:rsidRDefault="00000000">
            <w:pPr>
              <w:jc w:val="center"/>
            </w:pPr>
            <w:r>
              <w:rPr>
                <w:color w:val="E0EAF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4976445F" w14:textId="77777777" w:rsidR="00947CA0" w:rsidRDefault="00000000">
            <w:pPr>
              <w:spacing w:before="40" w:after="40"/>
            </w:pPr>
            <w:r>
              <w:rPr>
                <w:i/>
                <w:iCs/>
                <w:color w:val="E0EAF4"/>
              </w:rPr>
              <w:t>Add your own check here…</w:t>
            </w:r>
          </w:p>
        </w:tc>
      </w:tr>
    </w:tbl>
    <w:p w14:paraId="3159267C" w14:textId="77777777" w:rsidR="00947CA0" w:rsidRDefault="00947CA0">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
        <w:gridCol w:w="8956"/>
      </w:tblGrid>
      <w:tr w:rsidR="00947CA0" w14:paraId="36ACDC14"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00AAFF"/>
          </w:tcPr>
          <w:p w14:paraId="4426243C" w14:textId="77777777" w:rsidR="00947CA0" w:rsidRDefault="00947CA0"/>
        </w:tc>
        <w:tc>
          <w:tcPr>
            <w:tcW w:w="0" w:type="auto"/>
            <w:tcBorders>
              <w:top w:val="none" w:sz="0" w:space="0" w:color="FFFFFF"/>
              <w:left w:val="none" w:sz="0" w:space="0" w:color="FFFFFF"/>
              <w:bottom w:val="none" w:sz="0" w:space="0" w:color="FFFFFF"/>
              <w:right w:val="none" w:sz="0" w:space="0" w:color="FFFFFF"/>
            </w:tcBorders>
            <w:shd w:val="clear" w:color="auto" w:fill="F4F8FC"/>
            <w:tcMar>
              <w:top w:w="120" w:type="dxa"/>
              <w:left w:w="200" w:type="dxa"/>
              <w:bottom w:w="120" w:type="dxa"/>
              <w:right w:w="120" w:type="dxa"/>
            </w:tcMar>
          </w:tcPr>
          <w:p w14:paraId="0648ECB0" w14:textId="77777777" w:rsidR="00947CA0" w:rsidRDefault="00000000">
            <w:r>
              <w:rPr>
                <w:b/>
                <w:bCs/>
                <w:color w:val="1A2535"/>
                <w:sz w:val="22"/>
                <w:szCs w:val="22"/>
              </w:rPr>
              <w:t>🛠️  OPERATIONAL CHECKS</w:t>
            </w:r>
          </w:p>
        </w:tc>
      </w:tr>
    </w:tbl>
    <w:p w14:paraId="2083B153" w14:textId="77777777" w:rsidR="00947CA0" w:rsidRDefault="00947CA0">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
        <w:gridCol w:w="8646"/>
      </w:tblGrid>
      <w:tr w:rsidR="00947CA0" w14:paraId="3D4B77AC"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736909F"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03570AF1" w14:textId="77777777" w:rsidR="00947CA0" w:rsidRDefault="00000000">
            <w:pPr>
              <w:spacing w:before="40" w:after="40"/>
            </w:pPr>
            <w:r>
              <w:rPr>
                <w:color w:val="3A3A3A"/>
              </w:rPr>
              <w:t>Every modification a cleansing rule made is logged against the row it changed</w:t>
            </w:r>
          </w:p>
        </w:tc>
      </w:tr>
      <w:tr w:rsidR="00947CA0" w14:paraId="69C45F4E"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33ADD33"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5444AD97" w14:textId="77777777" w:rsidR="00947CA0" w:rsidRDefault="00000000">
            <w:pPr>
              <w:spacing w:before="40" w:after="40"/>
            </w:pPr>
            <w:r>
              <w:rPr>
                <w:color w:val="3A3A3A"/>
              </w:rPr>
              <w:t>Raw source data has been preserved untouched in the staging area</w:t>
            </w:r>
          </w:p>
        </w:tc>
      </w:tr>
      <w:tr w:rsidR="00947CA0" w14:paraId="1B507D82"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D89314B"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0334CAB0" w14:textId="77777777" w:rsidR="00947CA0" w:rsidRDefault="00000000">
            <w:pPr>
              <w:spacing w:before="40" w:after="40"/>
            </w:pPr>
            <w:r>
              <w:rPr>
                <w:color w:val="3A3A3A"/>
              </w:rPr>
              <w:t>Failed rows are quarantined with a reason for human review, not silently dropped</w:t>
            </w:r>
          </w:p>
        </w:tc>
      </w:tr>
      <w:tr w:rsidR="00947CA0" w14:paraId="607CA4DD"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79EBA736" w14:textId="77777777" w:rsidR="00947CA0" w:rsidRDefault="00000000">
            <w:pPr>
              <w:jc w:val="center"/>
            </w:pPr>
            <w:r>
              <w:rPr>
                <w:color w:val="2E3F5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607AC24B" w14:textId="77777777" w:rsidR="00947CA0" w:rsidRDefault="00000000">
            <w:pPr>
              <w:spacing w:before="40" w:after="40"/>
            </w:pPr>
            <w:r>
              <w:rPr>
                <w:color w:val="3A3A3A"/>
              </w:rPr>
              <w:t>The pipeline has alerted a named owner if any check failed</w:t>
            </w:r>
          </w:p>
        </w:tc>
      </w:tr>
      <w:tr w:rsidR="00947CA0" w14:paraId="0DC9F690"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28CDA886" w14:textId="77777777" w:rsidR="00947CA0" w:rsidRDefault="00000000">
            <w:pPr>
              <w:jc w:val="center"/>
            </w:pPr>
            <w:r>
              <w:rPr>
                <w:color w:val="E0EAF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74C6E848" w14:textId="77777777" w:rsidR="00947CA0" w:rsidRDefault="00000000">
            <w:pPr>
              <w:spacing w:before="40" w:after="40"/>
            </w:pPr>
            <w:r>
              <w:rPr>
                <w:i/>
                <w:iCs/>
                <w:color w:val="E0EAF4"/>
              </w:rPr>
              <w:t>Add your own check here…</w:t>
            </w:r>
          </w:p>
        </w:tc>
      </w:tr>
      <w:tr w:rsidR="00947CA0" w14:paraId="23B33C2C" w14:textId="77777777">
        <w:tblPrEx>
          <w:tblCellMar>
            <w:top w:w="0" w:type="dxa"/>
            <w:bottom w:w="0" w:type="dxa"/>
          </w:tblCellMar>
        </w:tblPrEx>
        <w:tc>
          <w:tcPr>
            <w:tcW w:w="3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vAlign w:val="center"/>
          </w:tcPr>
          <w:p w14:paraId="1804B514" w14:textId="77777777" w:rsidR="00947CA0" w:rsidRDefault="00000000">
            <w:pPr>
              <w:jc w:val="center"/>
            </w:pPr>
            <w:r>
              <w:rPr>
                <w:color w:val="E0EAF4"/>
                <w:sz w:val="22"/>
                <w:szCs w:val="22"/>
              </w:rPr>
              <w:t>☐</w:t>
            </w:r>
          </w:p>
        </w:tc>
        <w:tc>
          <w:tcPr>
            <w:tcW w:w="8646" w:type="dxa"/>
            <w:tcBorders>
              <w:top w:val="none" w:sz="0" w:space="0" w:color="FFFFFF"/>
              <w:left w:val="none" w:sz="0" w:space="0" w:color="FFFFFF"/>
              <w:bottom w:val="single" w:sz="2" w:space="0" w:color="E0EAF4"/>
              <w:right w:val="none" w:sz="0" w:space="0" w:color="FFFFFF"/>
            </w:tcBorders>
            <w:tcMar>
              <w:top w:w="60" w:type="dxa"/>
              <w:left w:w="120" w:type="dxa"/>
              <w:bottom w:w="60" w:type="dxa"/>
              <w:right w:w="80" w:type="dxa"/>
            </w:tcMar>
            <w:vAlign w:val="center"/>
          </w:tcPr>
          <w:p w14:paraId="07A36DAD" w14:textId="77777777" w:rsidR="00947CA0" w:rsidRDefault="00000000">
            <w:pPr>
              <w:spacing w:before="40" w:after="40"/>
            </w:pPr>
            <w:r>
              <w:rPr>
                <w:i/>
                <w:iCs/>
                <w:color w:val="E0EAF4"/>
              </w:rPr>
              <w:t>Add your own check here…</w:t>
            </w:r>
          </w:p>
        </w:tc>
      </w:tr>
    </w:tbl>
    <w:p w14:paraId="2E1831E9" w14:textId="77777777" w:rsidR="00947CA0" w:rsidRDefault="00947CA0">
      <w:pPr>
        <w:spacing w:before="280"/>
      </w:pPr>
    </w:p>
    <w:p w14:paraId="713F8DE2" w14:textId="77777777" w:rsidR="00947CA0" w:rsidRDefault="00000000">
      <w:pPr>
        <w:pBdr>
          <w:bottom w:val="single" w:sz="8" w:space="1" w:color="1A2535"/>
        </w:pBdr>
        <w:spacing w:after="160"/>
      </w:pPr>
      <w:r>
        <w:rPr>
          <w:b/>
          <w:bCs/>
          <w:caps/>
          <w:color w:val="1A2535"/>
        </w:rPr>
        <w:t>NOTES</w:t>
      </w:r>
    </w:p>
    <w:p w14:paraId="2E3319EE" w14:textId="77777777" w:rsidR="00947CA0" w:rsidRDefault="00947CA0">
      <w:pPr>
        <w:pBdr>
          <w:bottom w:val="single" w:sz="2" w:space="1" w:color="E0EAF4"/>
        </w:pBdr>
        <w:spacing w:after="280"/>
      </w:pPr>
    </w:p>
    <w:p w14:paraId="797678A1" w14:textId="77777777" w:rsidR="00947CA0" w:rsidRDefault="00947CA0">
      <w:pPr>
        <w:pBdr>
          <w:bottom w:val="single" w:sz="2" w:space="1" w:color="E0EAF4"/>
        </w:pBdr>
        <w:spacing w:after="280"/>
      </w:pPr>
    </w:p>
    <w:p w14:paraId="50FEA908" w14:textId="77777777" w:rsidR="00947CA0" w:rsidRDefault="00947CA0">
      <w:pPr>
        <w:pBdr>
          <w:bottom w:val="single" w:sz="2" w:space="1" w:color="E0EAF4"/>
        </w:pBdr>
        <w:spacing w:after="280"/>
      </w:pPr>
    </w:p>
    <w:p w14:paraId="54A76B27" w14:textId="77777777" w:rsidR="00947CA0" w:rsidRDefault="00947CA0">
      <w:pPr>
        <w:pBdr>
          <w:bottom w:val="single" w:sz="2" w:space="1" w:color="E0EAF4"/>
        </w:pBdr>
        <w:spacing w:after="280"/>
      </w:pPr>
    </w:p>
    <w:p w14:paraId="35C68971" w14:textId="77777777" w:rsidR="00947CA0" w:rsidRDefault="00947CA0">
      <w:pPr>
        <w:pBdr>
          <w:bottom w:val="single" w:sz="2" w:space="1" w:color="E0EAF4"/>
        </w:pBdr>
        <w:spacing w:after="280"/>
      </w:pPr>
    </w:p>
    <w:p w14:paraId="1C937876" w14:textId="77777777" w:rsidR="00947CA0" w:rsidRDefault="00947CA0">
      <w:pPr>
        <w:pBdr>
          <w:bottom w:val="single" w:sz="2" w:space="1" w:color="E0EAF4"/>
        </w:pBdr>
        <w:spacing w:after="280"/>
      </w:pPr>
    </w:p>
    <w:p w14:paraId="60811A7C" w14:textId="77777777" w:rsidR="00947CA0" w:rsidRDefault="00947CA0">
      <w:pPr>
        <w:pBdr>
          <w:bottom w:val="single" w:sz="2" w:space="1" w:color="E0EAF4"/>
        </w:pBdr>
        <w:spacing w:after="280"/>
      </w:pPr>
    </w:p>
    <w:p w14:paraId="53E1FC29" w14:textId="77777777" w:rsidR="00947CA0" w:rsidRDefault="00947CA0">
      <w:pPr>
        <w:pBdr>
          <w:bottom w:val="single" w:sz="2" w:space="1" w:color="E0EAF4"/>
        </w:pBdr>
        <w:spacing w:after="280"/>
      </w:pPr>
    </w:p>
    <w:p w14:paraId="1F938710" w14:textId="77777777" w:rsidR="00947CA0" w:rsidRDefault="00947CA0">
      <w:pPr>
        <w:spacing w:before="280"/>
      </w:pPr>
    </w:p>
    <w:p w14:paraId="46147D72" w14:textId="77777777" w:rsidR="001C396A" w:rsidRDefault="001C396A">
      <w:pPr>
        <w:rPr>
          <w:b/>
          <w:bCs/>
          <w:caps/>
          <w:color w:val="1A2535"/>
        </w:rPr>
      </w:pPr>
      <w:r>
        <w:rPr>
          <w:b/>
          <w:bCs/>
          <w:caps/>
          <w:color w:val="1A2535"/>
        </w:rPr>
        <w:br w:type="page"/>
      </w:r>
    </w:p>
    <w:p w14:paraId="79B1464D" w14:textId="71856E3F" w:rsidR="00947CA0" w:rsidRDefault="00000000">
      <w:pPr>
        <w:pBdr>
          <w:bottom w:val="single" w:sz="8" w:space="1" w:color="1A2535"/>
        </w:pBdr>
        <w:spacing w:after="160"/>
      </w:pPr>
      <w:r>
        <w:rPr>
          <w:b/>
          <w:bCs/>
          <w:caps/>
          <w:color w:val="1A2535"/>
        </w:rPr>
        <w:lastRenderedPageBreak/>
        <w:t>KEY PITFALLS TO WATCH</w:t>
      </w:r>
      <w:r w:rsidR="001C396A">
        <w:rPr>
          <w:b/>
          <w:bCs/>
          <w:caps/>
          <w:color w:val="1A2535"/>
        </w:rPr>
        <w:t xml:space="preserve"> out for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
        <w:gridCol w:w="9000"/>
      </w:tblGrid>
      <w:tr w:rsidR="00947CA0" w14:paraId="5550FD1A"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0A800"/>
          </w:tcPr>
          <w:p w14:paraId="20E301D8" w14:textId="77777777" w:rsidR="00947CA0" w:rsidRDefault="00947CA0"/>
        </w:tc>
        <w:tc>
          <w:tcPr>
            <w:tcW w:w="0" w:type="auto"/>
            <w:tcBorders>
              <w:top w:val="none" w:sz="0" w:space="0" w:color="FFFFFF"/>
              <w:left w:val="none" w:sz="0" w:space="0" w:color="FFFFFF"/>
              <w:bottom w:val="none" w:sz="0" w:space="0" w:color="FFFFFF"/>
              <w:right w:val="none" w:sz="0" w:space="0" w:color="FFFFFF"/>
            </w:tcBorders>
            <w:shd w:val="clear" w:color="auto" w:fill="FFFBF0"/>
            <w:tcMar>
              <w:top w:w="100" w:type="dxa"/>
              <w:left w:w="180" w:type="dxa"/>
              <w:bottom w:w="100" w:type="dxa"/>
              <w:right w:w="120" w:type="dxa"/>
            </w:tcMar>
          </w:tcPr>
          <w:p w14:paraId="3FCA7756" w14:textId="77777777" w:rsidR="00947CA0" w:rsidRDefault="00000000">
            <w:r>
              <w:rPr>
                <w:b/>
                <w:bCs/>
                <w:color w:val="8B6000"/>
                <w:sz w:val="18"/>
                <w:szCs w:val="18"/>
              </w:rPr>
              <w:t xml:space="preserve">⚠️  PITFALL: </w:t>
            </w:r>
            <w:r>
              <w:rPr>
                <w:color w:val="4A3A00"/>
                <w:sz w:val="18"/>
                <w:szCs w:val="18"/>
              </w:rPr>
              <w:t>If you find yourself writing IF/AND/OR statements in Power BI or Excel to fix data values, that logic belongs upstream in your ingestion pipeline.</w:t>
            </w:r>
          </w:p>
        </w:tc>
      </w:tr>
    </w:tbl>
    <w:p w14:paraId="1F0AA6A3" w14:textId="77777777" w:rsidR="00947CA0" w:rsidRDefault="00947CA0">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
        <w:gridCol w:w="9000"/>
      </w:tblGrid>
      <w:tr w:rsidR="00947CA0" w14:paraId="1C77A8A4"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0A800"/>
          </w:tcPr>
          <w:p w14:paraId="76A78D09" w14:textId="77777777" w:rsidR="00947CA0" w:rsidRDefault="00947CA0"/>
        </w:tc>
        <w:tc>
          <w:tcPr>
            <w:tcW w:w="0" w:type="auto"/>
            <w:tcBorders>
              <w:top w:val="none" w:sz="0" w:space="0" w:color="FFFFFF"/>
              <w:left w:val="none" w:sz="0" w:space="0" w:color="FFFFFF"/>
              <w:bottom w:val="none" w:sz="0" w:space="0" w:color="FFFFFF"/>
              <w:right w:val="none" w:sz="0" w:space="0" w:color="FFFFFF"/>
            </w:tcBorders>
            <w:shd w:val="clear" w:color="auto" w:fill="FFFBF0"/>
            <w:tcMar>
              <w:top w:w="100" w:type="dxa"/>
              <w:left w:w="180" w:type="dxa"/>
              <w:bottom w:w="100" w:type="dxa"/>
              <w:right w:w="120" w:type="dxa"/>
            </w:tcMar>
          </w:tcPr>
          <w:p w14:paraId="14DA7999" w14:textId="77777777" w:rsidR="00947CA0" w:rsidRDefault="00000000">
            <w:r>
              <w:rPr>
                <w:b/>
                <w:bCs/>
                <w:color w:val="8B6000"/>
                <w:sz w:val="18"/>
                <w:szCs w:val="18"/>
              </w:rPr>
              <w:t xml:space="preserve">⚠️  PITFALL: </w:t>
            </w:r>
            <w:r>
              <w:rPr>
                <w:color w:val="4A3A00"/>
                <w:sz w:val="18"/>
                <w:szCs w:val="18"/>
              </w:rPr>
              <w:t>If a number from a system feels surprising — too high, too low, too round, too consistent — investigate before you report it. Dismissing it because “the system generated it” is how bad data ends up in board packs.</w:t>
            </w:r>
          </w:p>
        </w:tc>
      </w:tr>
    </w:tbl>
    <w:p w14:paraId="358D6F0D" w14:textId="77777777" w:rsidR="00947CA0" w:rsidRDefault="00947CA0">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
        <w:gridCol w:w="9000"/>
      </w:tblGrid>
      <w:tr w:rsidR="00947CA0" w14:paraId="18867D7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0A800"/>
          </w:tcPr>
          <w:p w14:paraId="0DEA068A" w14:textId="77777777" w:rsidR="00947CA0" w:rsidRDefault="00947CA0"/>
        </w:tc>
        <w:tc>
          <w:tcPr>
            <w:tcW w:w="0" w:type="auto"/>
            <w:tcBorders>
              <w:top w:val="none" w:sz="0" w:space="0" w:color="FFFFFF"/>
              <w:left w:val="none" w:sz="0" w:space="0" w:color="FFFFFF"/>
              <w:bottom w:val="none" w:sz="0" w:space="0" w:color="FFFFFF"/>
              <w:right w:val="none" w:sz="0" w:space="0" w:color="FFFFFF"/>
            </w:tcBorders>
            <w:shd w:val="clear" w:color="auto" w:fill="FFFBF0"/>
            <w:tcMar>
              <w:top w:w="100" w:type="dxa"/>
              <w:left w:w="180" w:type="dxa"/>
              <w:bottom w:w="100" w:type="dxa"/>
              <w:right w:w="120" w:type="dxa"/>
            </w:tcMar>
          </w:tcPr>
          <w:p w14:paraId="6609942D" w14:textId="77777777" w:rsidR="00947CA0" w:rsidRDefault="00000000">
            <w:r>
              <w:rPr>
                <w:b/>
                <w:bCs/>
                <w:color w:val="8B6000"/>
                <w:sz w:val="18"/>
                <w:szCs w:val="18"/>
              </w:rPr>
              <w:t xml:space="preserve">⚠️  PITFALL: </w:t>
            </w:r>
            <w:r>
              <w:rPr>
                <w:color w:val="4A3A00"/>
                <w:sz w:val="18"/>
                <w:szCs w:val="18"/>
              </w:rPr>
              <w:t>“We have some duplicates” never gets prioritised. “We have 2,847 duplicate records representing £143,000 of double-counted revenue” gets fixed on Monday. Quantify it.</w:t>
            </w:r>
          </w:p>
        </w:tc>
      </w:tr>
    </w:tbl>
    <w:p w14:paraId="7A87B5AF" w14:textId="77777777" w:rsidR="00947CA0" w:rsidRDefault="00947CA0">
      <w:pPr>
        <w:spacing w:before="3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947CA0" w14:paraId="5215499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2535"/>
            <w:tcMar>
              <w:top w:w="220" w:type="dxa"/>
              <w:left w:w="320" w:type="dxa"/>
              <w:bottom w:w="220" w:type="dxa"/>
              <w:right w:w="320" w:type="dxa"/>
            </w:tcMar>
          </w:tcPr>
          <w:p w14:paraId="43520604" w14:textId="77777777" w:rsidR="00947CA0" w:rsidRDefault="00000000">
            <w:pPr>
              <w:spacing w:after="80"/>
            </w:pPr>
            <w:r>
              <w:rPr>
                <w:b/>
                <w:bCs/>
                <w:color w:val="FFFFFF"/>
                <w:sz w:val="22"/>
                <w:szCs w:val="22"/>
              </w:rPr>
              <w:t>Need help implementing these checks in your pipeline?</w:t>
            </w:r>
          </w:p>
          <w:p w14:paraId="3CBDA2A4" w14:textId="03316A67" w:rsidR="00947CA0" w:rsidRDefault="00000000">
            <w:r>
              <w:rPr>
                <w:color w:val="8FA8C0"/>
                <w:sz w:val="19"/>
                <w:szCs w:val="19"/>
              </w:rPr>
              <w:t xml:space="preserve">Get in touch: </w:t>
            </w:r>
            <w:hyperlink r:id="rId7" w:history="1">
              <w:r w:rsidR="009113C1">
                <w:rPr>
                  <w:rStyle w:val="Hyperlink"/>
                  <w:sz w:val="19"/>
                  <w:szCs w:val="19"/>
                </w:rPr>
                <w:t>nickm@digirelevance.com</w:t>
              </w:r>
            </w:hyperlink>
            <w:r w:rsidR="001C396A">
              <w:rPr>
                <w:color w:val="8FA8C0"/>
                <w:sz w:val="19"/>
                <w:szCs w:val="19"/>
              </w:rPr>
              <w:t xml:space="preserve"> or visit </w:t>
            </w:r>
            <w:hyperlink r:id="rId8" w:history="1">
              <w:r w:rsidR="001C396A" w:rsidRPr="001C396A">
                <w:rPr>
                  <w:rStyle w:val="Hyperlink"/>
                  <w:sz w:val="19"/>
                  <w:szCs w:val="19"/>
                </w:rPr>
                <w:t>digirelevance.com</w:t>
              </w:r>
            </w:hyperlink>
          </w:p>
        </w:tc>
      </w:tr>
    </w:tbl>
    <w:p w14:paraId="15B501CC" w14:textId="77777777" w:rsidR="00654CA9" w:rsidRDefault="00654CA9"/>
    <w:sectPr w:rsidR="00654CA9">
      <w:footerReference w:type="default" r:id="rId9"/>
      <w:pgSz w:w="11906" w:h="16838"/>
      <w:pgMar w:top="900" w:right="9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143B" w14:textId="77777777" w:rsidR="00D704A0" w:rsidRDefault="00D704A0">
      <w:r>
        <w:separator/>
      </w:r>
    </w:p>
  </w:endnote>
  <w:endnote w:type="continuationSeparator" w:id="0">
    <w:p w14:paraId="43DBDCEC" w14:textId="77777777" w:rsidR="00D704A0" w:rsidRDefault="00D7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DD04" w14:textId="77777777" w:rsidR="00947CA0" w:rsidRDefault="00000000">
    <w:pPr>
      <w:pBdr>
        <w:top w:val="single" w:sz="4" w:space="4" w:color="E0EAF4"/>
      </w:pBdr>
      <w:jc w:val="right"/>
    </w:pPr>
    <w:r>
      <w:rPr>
        <w:color w:val="8FA8C0"/>
        <w:sz w:val="16"/>
        <w:szCs w:val="16"/>
      </w:rPr>
      <w:t xml:space="preserve">DigiRelevance — Data Hygiene Checklist   </w:t>
    </w:r>
    <w:r>
      <w:rPr>
        <w:color w:val="00AAFF"/>
        <w:sz w:val="16"/>
        <w:szCs w:val="16"/>
      </w:rPr>
      <w:t>digirelevance.com</w:t>
    </w:r>
    <w:r>
      <w:rPr>
        <w:color w:val="8FA8C0"/>
        <w:sz w:val="16"/>
        <w:szCs w:val="16"/>
      </w:rPr>
      <w:t xml:space="preserve">          Page </w:t>
    </w:r>
    <w:r w:rsidRPr="001C396A">
      <w:rPr>
        <w:color w:val="8FA8C0"/>
        <w:sz w:val="16"/>
        <w:szCs w:val="16"/>
      </w:rPr>
      <w:fldChar w:fldCharType="begin"/>
    </w:r>
    <w:r w:rsidRPr="001C396A">
      <w:rPr>
        <w:color w:val="8FA8C0"/>
        <w:sz w:val="16"/>
        <w:szCs w:val="16"/>
      </w:rPr>
      <w:instrText>PAGE</w:instrText>
    </w:r>
    <w:r w:rsidRPr="001C396A">
      <w:rPr>
        <w:color w:val="8FA8C0"/>
        <w:sz w:val="16"/>
        <w:szCs w:val="16"/>
      </w:rPr>
      <w:fldChar w:fldCharType="separate"/>
    </w:r>
    <w:r w:rsidR="001C396A" w:rsidRPr="001C396A">
      <w:rPr>
        <w:color w:val="8FA8C0"/>
        <w:sz w:val="16"/>
        <w:szCs w:val="16"/>
      </w:rPr>
      <w:t>1</w:t>
    </w:r>
    <w:r w:rsidRPr="001C396A">
      <w:rPr>
        <w:color w:val="8FA8C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B0AD" w14:textId="77777777" w:rsidR="00D704A0" w:rsidRDefault="00D704A0">
      <w:r>
        <w:separator/>
      </w:r>
    </w:p>
  </w:footnote>
  <w:footnote w:type="continuationSeparator" w:id="0">
    <w:p w14:paraId="69464840" w14:textId="77777777" w:rsidR="00D704A0" w:rsidRDefault="00D70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FB3"/>
    <w:multiLevelType w:val="hybridMultilevel"/>
    <w:tmpl w:val="A74ED4B0"/>
    <w:lvl w:ilvl="0" w:tplc="E7CCFF9C">
      <w:start w:val="1"/>
      <w:numFmt w:val="bullet"/>
      <w:lvlText w:val="●"/>
      <w:lvlJc w:val="left"/>
      <w:pPr>
        <w:ind w:left="720" w:hanging="360"/>
      </w:pPr>
    </w:lvl>
    <w:lvl w:ilvl="1" w:tplc="94E4890E">
      <w:start w:val="1"/>
      <w:numFmt w:val="bullet"/>
      <w:lvlText w:val="○"/>
      <w:lvlJc w:val="left"/>
      <w:pPr>
        <w:ind w:left="1440" w:hanging="360"/>
      </w:pPr>
    </w:lvl>
    <w:lvl w:ilvl="2" w:tplc="53A8DCE8">
      <w:start w:val="1"/>
      <w:numFmt w:val="bullet"/>
      <w:lvlText w:val="■"/>
      <w:lvlJc w:val="left"/>
      <w:pPr>
        <w:ind w:left="2160" w:hanging="360"/>
      </w:pPr>
    </w:lvl>
    <w:lvl w:ilvl="3" w:tplc="642EB0FC">
      <w:start w:val="1"/>
      <w:numFmt w:val="bullet"/>
      <w:lvlText w:val="●"/>
      <w:lvlJc w:val="left"/>
      <w:pPr>
        <w:ind w:left="2880" w:hanging="360"/>
      </w:pPr>
    </w:lvl>
    <w:lvl w:ilvl="4" w:tplc="24F8A212">
      <w:start w:val="1"/>
      <w:numFmt w:val="bullet"/>
      <w:lvlText w:val="○"/>
      <w:lvlJc w:val="left"/>
      <w:pPr>
        <w:ind w:left="3600" w:hanging="360"/>
      </w:pPr>
    </w:lvl>
    <w:lvl w:ilvl="5" w:tplc="207EEE1C">
      <w:start w:val="1"/>
      <w:numFmt w:val="bullet"/>
      <w:lvlText w:val="■"/>
      <w:lvlJc w:val="left"/>
      <w:pPr>
        <w:ind w:left="4320" w:hanging="360"/>
      </w:pPr>
    </w:lvl>
    <w:lvl w:ilvl="6" w:tplc="6EF62FB6">
      <w:start w:val="1"/>
      <w:numFmt w:val="bullet"/>
      <w:lvlText w:val="●"/>
      <w:lvlJc w:val="left"/>
      <w:pPr>
        <w:ind w:left="5040" w:hanging="360"/>
      </w:pPr>
    </w:lvl>
    <w:lvl w:ilvl="7" w:tplc="D7B282E4">
      <w:start w:val="1"/>
      <w:numFmt w:val="bullet"/>
      <w:lvlText w:val="●"/>
      <w:lvlJc w:val="left"/>
      <w:pPr>
        <w:ind w:left="5760" w:hanging="360"/>
      </w:pPr>
    </w:lvl>
    <w:lvl w:ilvl="8" w:tplc="CF70B5DE">
      <w:start w:val="1"/>
      <w:numFmt w:val="bullet"/>
      <w:lvlText w:val="●"/>
      <w:lvlJc w:val="left"/>
      <w:pPr>
        <w:ind w:left="6480" w:hanging="360"/>
      </w:pPr>
    </w:lvl>
  </w:abstractNum>
  <w:num w:numId="1" w16cid:durableId="13615176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A0"/>
    <w:rsid w:val="001C396A"/>
    <w:rsid w:val="00654CA9"/>
    <w:rsid w:val="006F6E5A"/>
    <w:rsid w:val="009113C1"/>
    <w:rsid w:val="00947CA0"/>
    <w:rsid w:val="00B626D3"/>
    <w:rsid w:val="00D70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631C"/>
  <w15:docId w15:val="{83F64DB5-60F4-4770-96A8-81EDD6F2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C396A"/>
    <w:pPr>
      <w:tabs>
        <w:tab w:val="center" w:pos="4513"/>
        <w:tab w:val="right" w:pos="9026"/>
      </w:tabs>
    </w:pPr>
  </w:style>
  <w:style w:type="character" w:customStyle="1" w:styleId="HeaderChar">
    <w:name w:val="Header Char"/>
    <w:basedOn w:val="DefaultParagraphFont"/>
    <w:link w:val="Header"/>
    <w:uiPriority w:val="99"/>
    <w:rsid w:val="001C396A"/>
  </w:style>
  <w:style w:type="paragraph" w:styleId="Footer">
    <w:name w:val="footer"/>
    <w:basedOn w:val="Normal"/>
    <w:link w:val="FooterChar"/>
    <w:uiPriority w:val="99"/>
    <w:unhideWhenUsed/>
    <w:rsid w:val="001C396A"/>
    <w:pPr>
      <w:tabs>
        <w:tab w:val="center" w:pos="4513"/>
        <w:tab w:val="right" w:pos="9026"/>
      </w:tabs>
    </w:pPr>
  </w:style>
  <w:style w:type="character" w:customStyle="1" w:styleId="FooterChar">
    <w:name w:val="Footer Char"/>
    <w:basedOn w:val="DefaultParagraphFont"/>
    <w:link w:val="Footer"/>
    <w:uiPriority w:val="99"/>
    <w:rsid w:val="001C396A"/>
  </w:style>
  <w:style w:type="character" w:styleId="UnresolvedMention">
    <w:name w:val="Unresolved Mention"/>
    <w:basedOn w:val="DefaultParagraphFont"/>
    <w:uiPriority w:val="99"/>
    <w:semiHidden/>
    <w:unhideWhenUsed/>
    <w:rsid w:val="001C3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igirelevance.com" TargetMode="External"/><Relationship Id="rId3" Type="http://schemas.openxmlformats.org/officeDocument/2006/relationships/settings" Target="settings.xml"/><Relationship Id="rId7" Type="http://schemas.openxmlformats.org/officeDocument/2006/relationships/hyperlink" Target="mailto:nickm@digirelevance.com?subject=Data%20Hygiene%20Qu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Nick Marfleet</cp:lastModifiedBy>
  <cp:revision>1</cp:revision>
  <dcterms:created xsi:type="dcterms:W3CDTF">2026-04-28T06:07:00Z</dcterms:created>
  <dcterms:modified xsi:type="dcterms:W3CDTF">2026-04-28T08:27:00Z</dcterms:modified>
</cp:coreProperties>
</file>